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C88" w:rsidRPr="0053052D" w:rsidRDefault="00845C88" w:rsidP="00845C88">
      <w:pPr>
        <w:pStyle w:val="Listaszerbekezds"/>
        <w:ind w:left="1440"/>
        <w:jc w:val="center"/>
        <w:rPr>
          <w:b/>
          <w:sz w:val="28"/>
        </w:rPr>
      </w:pPr>
      <w:proofErr w:type="spellStart"/>
      <w:r w:rsidRPr="0053052D">
        <w:rPr>
          <w:b/>
          <w:sz w:val="28"/>
        </w:rPr>
        <w:t>Szállítmányozói</w:t>
      </w:r>
      <w:proofErr w:type="spellEnd"/>
      <w:r w:rsidRPr="0053052D">
        <w:rPr>
          <w:b/>
          <w:sz w:val="28"/>
        </w:rPr>
        <w:t xml:space="preserve"> feladatok</w:t>
      </w:r>
    </w:p>
    <w:p w:rsidR="00845C88" w:rsidRDefault="00845C88" w:rsidP="00845C88">
      <w:pPr>
        <w:pStyle w:val="Listaszerbekezds"/>
        <w:ind w:left="1440"/>
      </w:pPr>
    </w:p>
    <w:p w:rsidR="00845C88" w:rsidRPr="00A829A0" w:rsidRDefault="00845C88" w:rsidP="00845C88">
      <w:pPr>
        <w:pStyle w:val="Listaszerbekezds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A </w:t>
      </w:r>
      <w:r w:rsidR="00653898">
        <w:rPr>
          <w:b/>
          <w:sz w:val="24"/>
        </w:rPr>
        <w:t>v</w:t>
      </w:r>
      <w:r w:rsidRPr="00A829A0">
        <w:rPr>
          <w:b/>
          <w:sz w:val="24"/>
        </w:rPr>
        <w:t>asúti fuvarozás</w:t>
      </w:r>
    </w:p>
    <w:p w:rsidR="00845C88" w:rsidRDefault="00845C88" w:rsidP="00845C88">
      <w:pPr>
        <w:pStyle w:val="Listaszerbekezds"/>
      </w:pP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>A vasúti fuvarozás infrastruktúrája és eszközei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>Rakomány elhelyezése a vasúti kocsiban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>A vasúti fuvarozás díjszabási rendszerei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>E-</w:t>
      </w:r>
      <w:proofErr w:type="spellStart"/>
      <w:r>
        <w:t>Freight</w:t>
      </w:r>
      <w:proofErr w:type="spellEnd"/>
      <w:r>
        <w:t xml:space="preserve"> rendszer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proofErr w:type="spellStart"/>
      <w:r>
        <w:t>Szállítmányozói</w:t>
      </w:r>
      <w:proofErr w:type="spellEnd"/>
      <w:r>
        <w:t xml:space="preserve"> feladatok</w:t>
      </w:r>
    </w:p>
    <w:p w:rsidR="00845C88" w:rsidRDefault="00845C88" w:rsidP="00845C88">
      <w:pPr>
        <w:pStyle w:val="Listaszerbekezds"/>
        <w:ind w:left="1440"/>
      </w:pPr>
    </w:p>
    <w:p w:rsidR="00845C88" w:rsidRPr="00A829A0" w:rsidRDefault="00845C88" w:rsidP="00845C88">
      <w:pPr>
        <w:pStyle w:val="Listaszerbekezds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A k</w:t>
      </w:r>
      <w:r w:rsidRPr="00A829A0">
        <w:rPr>
          <w:b/>
          <w:sz w:val="24"/>
        </w:rPr>
        <w:t>özúti fuvarozás</w:t>
      </w:r>
    </w:p>
    <w:p w:rsidR="00845C88" w:rsidRDefault="00845C88" w:rsidP="00845C88">
      <w:pPr>
        <w:pStyle w:val="Listaszerbekezds"/>
      </w:pP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>A közúti fuvarozás infrastruktúrája és eszközei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>Rakomány elhelyezése a közúti fuvareszközön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 xml:space="preserve">A közúti fuvardíjak kialakítása (számítás nem kell) 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>A közúti gyűjtő fuvarozás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>A gyűjtő szállítmányozó tevékenysége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>Közúti gyűjtő fuvarozás díjszabási rendszere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proofErr w:type="spellStart"/>
      <w:r>
        <w:t>Szállítmányozói</w:t>
      </w:r>
      <w:proofErr w:type="spellEnd"/>
      <w:r>
        <w:t xml:space="preserve"> feladatok </w:t>
      </w:r>
    </w:p>
    <w:p w:rsidR="00845C88" w:rsidRDefault="00845C88" w:rsidP="00845C88">
      <w:pPr>
        <w:pStyle w:val="Listaszerbekezds"/>
        <w:ind w:left="1440"/>
      </w:pPr>
    </w:p>
    <w:p w:rsidR="00845C88" w:rsidRPr="00A829A0" w:rsidRDefault="00845C88" w:rsidP="00845C88">
      <w:pPr>
        <w:pStyle w:val="Listaszerbekezds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A l</w:t>
      </w:r>
      <w:r w:rsidRPr="00A829A0">
        <w:rPr>
          <w:b/>
          <w:sz w:val="24"/>
        </w:rPr>
        <w:t>égi fuvarozás</w:t>
      </w:r>
    </w:p>
    <w:p w:rsidR="00845C88" w:rsidRDefault="00845C88" w:rsidP="00845C88">
      <w:pPr>
        <w:pStyle w:val="Listaszerbekezds"/>
      </w:pP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>Repülőterek infrastruktúrája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 xml:space="preserve">CCS </w:t>
      </w:r>
      <w:proofErr w:type="spellStart"/>
      <w:r>
        <w:t>szabáylzott</w:t>
      </w:r>
      <w:proofErr w:type="spellEnd"/>
      <w:r>
        <w:t xml:space="preserve"> teheráru-kiszolgálási rendszer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>Légi fuvarozás díjszabásai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proofErr w:type="spellStart"/>
      <w:r>
        <w:t>Szállítmányozói</w:t>
      </w:r>
      <w:proofErr w:type="spellEnd"/>
      <w:r>
        <w:t xml:space="preserve"> feladatok </w:t>
      </w:r>
    </w:p>
    <w:p w:rsidR="00845C88" w:rsidRDefault="00845C88" w:rsidP="00845C88">
      <w:pPr>
        <w:pStyle w:val="Listaszerbekezds"/>
        <w:ind w:left="1440"/>
      </w:pPr>
    </w:p>
    <w:p w:rsidR="00845C88" w:rsidRPr="00A829A0" w:rsidRDefault="00845C88" w:rsidP="00845C88">
      <w:pPr>
        <w:pStyle w:val="Listaszerbekezds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A f</w:t>
      </w:r>
      <w:r w:rsidRPr="00A829A0">
        <w:rPr>
          <w:b/>
          <w:sz w:val="24"/>
        </w:rPr>
        <w:t>olyami fuvarozás</w:t>
      </w:r>
    </w:p>
    <w:p w:rsidR="00845C88" w:rsidRDefault="00845C88" w:rsidP="00845C88">
      <w:pPr>
        <w:pStyle w:val="Listaszerbekezds"/>
      </w:pP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>A folyami fuvarozás infrastruktúrája és eszközei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>folyami fuvarozás díjszabásai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proofErr w:type="spellStart"/>
      <w:r>
        <w:t>Szállítmányozói</w:t>
      </w:r>
      <w:proofErr w:type="spellEnd"/>
      <w:r>
        <w:t xml:space="preserve"> feladatok </w:t>
      </w:r>
      <w:bookmarkStart w:id="0" w:name="_GoBack"/>
      <w:bookmarkEnd w:id="0"/>
    </w:p>
    <w:p w:rsidR="00845C88" w:rsidRDefault="00845C88" w:rsidP="00845C88">
      <w:pPr>
        <w:pStyle w:val="Listaszerbekezds"/>
        <w:ind w:left="1440"/>
      </w:pPr>
    </w:p>
    <w:p w:rsidR="00845C88" w:rsidRPr="00A829A0" w:rsidRDefault="00845C88" w:rsidP="00845C88">
      <w:pPr>
        <w:pStyle w:val="Listaszerbekezds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A t</w:t>
      </w:r>
      <w:r w:rsidRPr="00A829A0">
        <w:rPr>
          <w:b/>
          <w:sz w:val="24"/>
        </w:rPr>
        <w:t>engeri fuvarozás</w:t>
      </w:r>
    </w:p>
    <w:p w:rsidR="00845C88" w:rsidRDefault="00845C88" w:rsidP="00845C88">
      <w:pPr>
        <w:pStyle w:val="Listaszerbekezds"/>
      </w:pP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>A tengeri fuvarozás infrastruktúrája és eszközei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proofErr w:type="gramStart"/>
      <w:r>
        <w:t>Komplex</w:t>
      </w:r>
      <w:proofErr w:type="gramEnd"/>
      <w:r>
        <w:t xml:space="preserve"> tengeri kikötők, mint közlekedési csomópontok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r>
        <w:t>Vonalhajózási társaságok díjszabásai</w:t>
      </w:r>
    </w:p>
    <w:p w:rsidR="00845C88" w:rsidRDefault="00845C88" w:rsidP="00845C88">
      <w:pPr>
        <w:pStyle w:val="Listaszerbekezds"/>
        <w:numPr>
          <w:ilvl w:val="1"/>
          <w:numId w:val="1"/>
        </w:numPr>
      </w:pPr>
      <w:proofErr w:type="spellStart"/>
      <w:r>
        <w:t>Szállítmányozói</w:t>
      </w:r>
      <w:proofErr w:type="spellEnd"/>
      <w:r>
        <w:t xml:space="preserve"> feladatok </w:t>
      </w:r>
    </w:p>
    <w:p w:rsidR="00845C88" w:rsidRDefault="00845C88" w:rsidP="00845C88">
      <w:pPr>
        <w:pStyle w:val="Listaszerbekezds"/>
        <w:ind w:left="1440"/>
      </w:pPr>
    </w:p>
    <w:p w:rsidR="00C12683" w:rsidRDefault="00C12683"/>
    <w:sectPr w:rsidR="00C12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83AB4"/>
    <w:multiLevelType w:val="hybridMultilevel"/>
    <w:tmpl w:val="5C60473C"/>
    <w:lvl w:ilvl="0" w:tplc="C6288C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C88"/>
    <w:rsid w:val="00030557"/>
    <w:rsid w:val="00653898"/>
    <w:rsid w:val="00845C88"/>
    <w:rsid w:val="00C1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FA6B"/>
  <w15:chartTrackingRefBased/>
  <w15:docId w15:val="{AEF225DC-25B2-49F5-A949-E971D68A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5C8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45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4</cp:revision>
  <dcterms:created xsi:type="dcterms:W3CDTF">2025-06-12T20:45:00Z</dcterms:created>
  <dcterms:modified xsi:type="dcterms:W3CDTF">2025-06-12T20:45:00Z</dcterms:modified>
</cp:coreProperties>
</file>