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683" w:rsidRPr="0053052D" w:rsidRDefault="00BB4C7C" w:rsidP="0053052D">
      <w:pPr>
        <w:jc w:val="center"/>
        <w:rPr>
          <w:b/>
          <w:sz w:val="28"/>
        </w:rPr>
      </w:pPr>
      <w:bookmarkStart w:id="0" w:name="_GoBack"/>
      <w:r w:rsidRPr="0053052D">
        <w:rPr>
          <w:b/>
          <w:sz w:val="28"/>
        </w:rPr>
        <w:t>Ágazati szabályozások</w:t>
      </w:r>
    </w:p>
    <w:bookmarkEnd w:id="0"/>
    <w:p w:rsidR="00BB4C7C" w:rsidRDefault="00BB4C7C" w:rsidP="00BB4C7C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Vasúti szabályozás</w:t>
      </w:r>
    </w:p>
    <w:p w:rsidR="0053052D" w:rsidRPr="0053052D" w:rsidRDefault="0053052D" w:rsidP="0053052D">
      <w:pPr>
        <w:pStyle w:val="Listaszerbekezds"/>
        <w:rPr>
          <w:b/>
          <w:sz w:val="24"/>
        </w:rPr>
      </w:pP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Belföldi szabályozás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Nemzetközi szabályozás – COTIF 1999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Nemzetközi szabályozás – SZMGSZ Megállapodás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Fuvarozási szerződés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 xml:space="preserve">CIM vasúti fuvarlevél </w:t>
      </w:r>
    </w:p>
    <w:p w:rsidR="0053052D" w:rsidRDefault="0053052D" w:rsidP="0053052D">
      <w:pPr>
        <w:pStyle w:val="Listaszerbekezds"/>
        <w:ind w:left="1440"/>
      </w:pPr>
    </w:p>
    <w:p w:rsidR="00BB4C7C" w:rsidRDefault="00BB4C7C" w:rsidP="00BB4C7C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Közúti szabályozás</w:t>
      </w:r>
    </w:p>
    <w:p w:rsidR="0053052D" w:rsidRPr="0053052D" w:rsidRDefault="0053052D" w:rsidP="0053052D">
      <w:pPr>
        <w:pStyle w:val="Listaszerbekezds"/>
        <w:rPr>
          <w:b/>
          <w:sz w:val="24"/>
        </w:rPr>
      </w:pP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Belföldi szabályozás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Nemzetközi szabályozások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CMR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ADR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ATP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AETR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A fuvarozási szerződés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Közúti fuvarlevél</w:t>
      </w:r>
    </w:p>
    <w:p w:rsidR="0053052D" w:rsidRDefault="0053052D" w:rsidP="0053052D">
      <w:pPr>
        <w:pStyle w:val="Listaszerbekezds"/>
        <w:ind w:left="1440"/>
      </w:pPr>
    </w:p>
    <w:p w:rsidR="00BB4C7C" w:rsidRDefault="00BB4C7C" w:rsidP="00BB4C7C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Légi szabályozás</w:t>
      </w:r>
    </w:p>
    <w:p w:rsidR="0053052D" w:rsidRPr="0053052D" w:rsidRDefault="0053052D" w:rsidP="0053052D">
      <w:pPr>
        <w:pStyle w:val="Listaszerbekezds"/>
        <w:rPr>
          <w:b/>
          <w:sz w:val="24"/>
        </w:rPr>
      </w:pP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Varsói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Chicagói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Montreali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Fuvarozási szerződés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 xml:space="preserve">Légi fuvarlevél (AWB) </w:t>
      </w:r>
    </w:p>
    <w:p w:rsidR="0053052D" w:rsidRPr="0053052D" w:rsidRDefault="0053052D" w:rsidP="0053052D">
      <w:pPr>
        <w:pStyle w:val="Listaszerbekezds"/>
        <w:ind w:left="1440"/>
        <w:rPr>
          <w:b/>
          <w:sz w:val="24"/>
        </w:rPr>
      </w:pPr>
    </w:p>
    <w:p w:rsidR="00BB4C7C" w:rsidRDefault="00BB4C7C" w:rsidP="00BB4C7C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Belvízi szabályozás</w:t>
      </w:r>
    </w:p>
    <w:p w:rsidR="0053052D" w:rsidRPr="0053052D" w:rsidRDefault="0053052D" w:rsidP="0053052D">
      <w:pPr>
        <w:pStyle w:val="Listaszerbekezds"/>
        <w:rPr>
          <w:b/>
          <w:sz w:val="24"/>
        </w:rPr>
      </w:pP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Belgrádi Egyezmény</w:t>
      </w:r>
    </w:p>
    <w:p w:rsidR="00BB4C7C" w:rsidRDefault="00BB4C7C" w:rsidP="00BB4C7C">
      <w:pPr>
        <w:pStyle w:val="Listaszerbekezds"/>
        <w:numPr>
          <w:ilvl w:val="1"/>
          <w:numId w:val="1"/>
        </w:numPr>
      </w:pPr>
      <w:r>
        <w:t>Pozsonyi (</w:t>
      </w:r>
      <w:proofErr w:type="spellStart"/>
      <w:r>
        <w:t>Bratislavai</w:t>
      </w:r>
      <w:proofErr w:type="spellEnd"/>
      <w:r>
        <w:t>) Megállapodások</w:t>
      </w:r>
    </w:p>
    <w:p w:rsidR="00BB4C7C" w:rsidRDefault="00F62EBC" w:rsidP="00BB4C7C">
      <w:pPr>
        <w:pStyle w:val="Listaszerbekezds"/>
        <w:numPr>
          <w:ilvl w:val="1"/>
          <w:numId w:val="1"/>
        </w:numPr>
      </w:pPr>
      <w:r>
        <w:t>Dunai Árufuvarozási Feltételek</w:t>
      </w:r>
    </w:p>
    <w:p w:rsidR="00F62EBC" w:rsidRDefault="00F62EBC" w:rsidP="00BB4C7C">
      <w:pPr>
        <w:pStyle w:val="Listaszerbekezds"/>
        <w:numPr>
          <w:ilvl w:val="1"/>
          <w:numId w:val="1"/>
        </w:numPr>
      </w:pPr>
      <w:r>
        <w:t>Budapesti Konvenció (CMNI Egyezmény)</w:t>
      </w:r>
    </w:p>
    <w:p w:rsidR="00F62EBC" w:rsidRDefault="00F62EBC" w:rsidP="00BB4C7C">
      <w:pPr>
        <w:pStyle w:val="Listaszerbekezds"/>
        <w:numPr>
          <w:ilvl w:val="1"/>
          <w:numId w:val="1"/>
        </w:numPr>
      </w:pPr>
      <w:r>
        <w:t>Folyami hajózással kapcsolatos fogalmak</w:t>
      </w:r>
    </w:p>
    <w:p w:rsidR="0053052D" w:rsidRDefault="0053052D" w:rsidP="0053052D">
      <w:pPr>
        <w:pStyle w:val="Listaszerbekezds"/>
        <w:ind w:left="1440"/>
      </w:pPr>
    </w:p>
    <w:p w:rsidR="00F62EBC" w:rsidRDefault="00F62EBC" w:rsidP="00F62EBC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Tengeri szabályozás</w:t>
      </w:r>
    </w:p>
    <w:p w:rsidR="0053052D" w:rsidRPr="0053052D" w:rsidRDefault="0053052D" w:rsidP="0053052D">
      <w:pPr>
        <w:pStyle w:val="Listaszerbekezds"/>
        <w:rPr>
          <w:b/>
          <w:sz w:val="24"/>
        </w:rPr>
      </w:pPr>
    </w:p>
    <w:p w:rsidR="00F62EBC" w:rsidRDefault="00F62EBC" w:rsidP="00F62EBC">
      <w:pPr>
        <w:pStyle w:val="Listaszerbekezds"/>
        <w:numPr>
          <w:ilvl w:val="1"/>
          <w:numId w:val="1"/>
        </w:numPr>
      </w:pPr>
      <w:proofErr w:type="spellStart"/>
      <w:r>
        <w:t>Haag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 </w:t>
      </w:r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>Közös hajókár</w:t>
      </w:r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 xml:space="preserve">Hamburg </w:t>
      </w:r>
      <w:proofErr w:type="spellStart"/>
      <w:r>
        <w:t>Rules</w:t>
      </w:r>
      <w:proofErr w:type="spellEnd"/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 xml:space="preserve">Rotterdam </w:t>
      </w:r>
      <w:proofErr w:type="spellStart"/>
      <w:r>
        <w:t>Rules</w:t>
      </w:r>
      <w:proofErr w:type="spellEnd"/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>A tengerhajózás formái</w:t>
      </w:r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>A vonalhajózás szerződés</w:t>
      </w:r>
    </w:p>
    <w:p w:rsidR="00F62EBC" w:rsidRDefault="00F62EBC" w:rsidP="00F62EBC">
      <w:pPr>
        <w:pStyle w:val="Listaszerbekezds"/>
        <w:numPr>
          <w:ilvl w:val="1"/>
          <w:numId w:val="1"/>
        </w:numPr>
      </w:pPr>
      <w:r>
        <w:t>Értékpapír típusú okmányok (Áruátvétel helye és ideje szerint, Átruházási mód szerint, Fuvarozási mód szerint, Áru állapota szerint)</w:t>
      </w:r>
    </w:p>
    <w:p w:rsidR="0053052D" w:rsidRDefault="00F62EBC" w:rsidP="0053052D">
      <w:pPr>
        <w:pStyle w:val="Listaszerbekezds"/>
        <w:numPr>
          <w:ilvl w:val="1"/>
          <w:numId w:val="1"/>
        </w:numPr>
      </w:pPr>
      <w:r>
        <w:lastRenderedPageBreak/>
        <w:t xml:space="preserve">Tényt, jogosultságot igazoló okmányok </w:t>
      </w:r>
      <w:proofErr w:type="gramStart"/>
      <w:r>
        <w:t xml:space="preserve">( </w:t>
      </w:r>
      <w:proofErr w:type="spellStart"/>
      <w:r>
        <w:t>Dock</w:t>
      </w:r>
      <w:proofErr w:type="spellEnd"/>
      <w:proofErr w:type="gramEnd"/>
      <w:r>
        <w:t xml:space="preserve"> Receipt )</w:t>
      </w:r>
    </w:p>
    <w:p w:rsidR="0053052D" w:rsidRPr="0053052D" w:rsidRDefault="0053052D" w:rsidP="0053052D">
      <w:pPr>
        <w:pStyle w:val="Listaszerbekezds"/>
        <w:ind w:left="1440"/>
      </w:pPr>
    </w:p>
    <w:p w:rsidR="0053052D" w:rsidRPr="0053052D" w:rsidRDefault="0053052D" w:rsidP="0053052D">
      <w:pPr>
        <w:pStyle w:val="Listaszerbekezds"/>
        <w:numPr>
          <w:ilvl w:val="0"/>
          <w:numId w:val="1"/>
        </w:numPr>
        <w:rPr>
          <w:b/>
          <w:sz w:val="24"/>
        </w:rPr>
      </w:pPr>
      <w:r w:rsidRPr="0053052D">
        <w:rPr>
          <w:b/>
          <w:sz w:val="24"/>
        </w:rPr>
        <w:t>Veszélyes küldemények fuvarozásának szabályozása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>A csomagolás jelentősége a veszélyes áruk továbbításában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 xml:space="preserve">Vasúti szabályozások </w:t>
      </w:r>
      <w:proofErr w:type="gramStart"/>
      <w:r>
        <w:t>(  RID</w:t>
      </w:r>
      <w:proofErr w:type="gramEnd"/>
      <w:r>
        <w:t xml:space="preserve"> )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>Közúti szabályozások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>Belvízi szabályozások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>Tengeri szabályozások</w:t>
      </w:r>
    </w:p>
    <w:p w:rsidR="0053052D" w:rsidRDefault="0053052D" w:rsidP="0053052D">
      <w:pPr>
        <w:pStyle w:val="Listaszerbekezds"/>
        <w:numPr>
          <w:ilvl w:val="1"/>
          <w:numId w:val="1"/>
        </w:numPr>
      </w:pPr>
      <w:r>
        <w:t>Légi szabályozás</w:t>
      </w:r>
    </w:p>
    <w:p w:rsidR="0053052D" w:rsidRDefault="0053052D" w:rsidP="0053052D">
      <w:pPr>
        <w:pStyle w:val="Listaszerbekezds"/>
        <w:ind w:left="1440"/>
      </w:pPr>
    </w:p>
    <w:p w:rsidR="0053052D" w:rsidRDefault="0053052D" w:rsidP="0053052D">
      <w:pPr>
        <w:pStyle w:val="Listaszerbekezds"/>
        <w:ind w:left="1440"/>
      </w:pPr>
    </w:p>
    <w:p w:rsidR="00A829A0" w:rsidRDefault="00A829A0" w:rsidP="00A829A0">
      <w:pPr>
        <w:pStyle w:val="Listaszerbekezds"/>
        <w:ind w:left="1440"/>
      </w:pPr>
    </w:p>
    <w:p w:rsidR="0053052D" w:rsidRPr="0053052D" w:rsidRDefault="0053052D" w:rsidP="0053052D">
      <w:pPr>
        <w:pStyle w:val="Listaszerbekezds"/>
        <w:ind w:left="1440"/>
        <w:jc w:val="center"/>
        <w:rPr>
          <w:sz w:val="24"/>
        </w:rPr>
      </w:pPr>
    </w:p>
    <w:sectPr w:rsidR="0053052D" w:rsidRPr="00530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83AB4"/>
    <w:multiLevelType w:val="hybridMultilevel"/>
    <w:tmpl w:val="5C60473C"/>
    <w:lvl w:ilvl="0" w:tplc="C6288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7C"/>
    <w:rsid w:val="0053052D"/>
    <w:rsid w:val="00A829A0"/>
    <w:rsid w:val="00BB4C7C"/>
    <w:rsid w:val="00C12683"/>
    <w:rsid w:val="00EC0792"/>
    <w:rsid w:val="00F6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D4CE"/>
  <w15:chartTrackingRefBased/>
  <w15:docId w15:val="{B2C4B3FB-CD11-415E-845F-5CDC2293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4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151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2025-06-12T19:45:00Z</dcterms:created>
  <dcterms:modified xsi:type="dcterms:W3CDTF">2025-06-12T20:46:00Z</dcterms:modified>
</cp:coreProperties>
</file>